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22" w:rsidRDefault="00AA0B22" w:rsidP="00AA0B22">
      <w:pPr>
        <w:spacing w:before="240" w:after="240" w:line="240" w:lineRule="auto"/>
        <w:ind w:right="150"/>
        <w:outlineLvl w:val="1"/>
        <w:rPr>
          <w:rFonts w:ascii="Arial" w:eastAsia="Times New Roman" w:hAnsi="Arial" w:cs="Arial"/>
          <w:b/>
          <w:bCs/>
          <w:i/>
          <w:iCs/>
          <w:lang w:eastAsia="nl-NL"/>
        </w:rPr>
      </w:pPr>
      <w:r w:rsidRPr="008E494E">
        <w:rPr>
          <w:rFonts w:ascii="Arial" w:eastAsia="Times New Roman" w:hAnsi="Arial" w:cs="Arial"/>
          <w:b/>
          <w:bCs/>
          <w:i/>
          <w:iCs/>
          <w:lang w:eastAsia="nl-NL"/>
        </w:rPr>
        <w:t xml:space="preserve">Zes denkhoeden van Edward de </w:t>
      </w:r>
      <w:proofErr w:type="spellStart"/>
      <w:r w:rsidRPr="008E494E">
        <w:rPr>
          <w:rFonts w:ascii="Arial" w:eastAsia="Times New Roman" w:hAnsi="Arial" w:cs="Arial"/>
          <w:b/>
          <w:bCs/>
          <w:i/>
          <w:iCs/>
          <w:lang w:eastAsia="nl-NL"/>
        </w:rPr>
        <w:t>Bono</w:t>
      </w:r>
      <w:proofErr w:type="spellEnd"/>
    </w:p>
    <w:p w:rsidR="00AA0B22" w:rsidRPr="008E494E" w:rsidRDefault="00AA0B22" w:rsidP="00AA0B22">
      <w:pPr>
        <w:spacing w:before="240" w:after="240" w:line="240" w:lineRule="auto"/>
        <w:ind w:right="150"/>
        <w:outlineLvl w:val="1"/>
        <w:rPr>
          <w:rFonts w:ascii="Arial" w:eastAsia="Times New Roman" w:hAnsi="Arial" w:cs="Arial"/>
          <w:lang w:eastAsia="nl-NL"/>
        </w:rPr>
      </w:pPr>
      <w:r>
        <w:rPr>
          <w:rFonts w:ascii="Arial" w:eastAsia="Times New Roman" w:hAnsi="Arial" w:cs="Arial"/>
          <w:bCs/>
          <w:iCs/>
          <w:lang w:eastAsia="nl-NL"/>
        </w:rPr>
        <w:t xml:space="preserve">De zes denkhoeden is een techniek om samen met je team tot een gefundeerd besluit te komen. Door middel van deze techniek kun je vanuit verschillende perspectieven naar een vraagstelling of probleem kijken. Het gaat uit van het idee dat mensen over het algemeen geneigd zijn problemen steeds op dezelfde manier te benaderen. Door het gebruiken van de denkhoeden word met gedwongen het probleem eens van een andere kant te benaderen. </w:t>
      </w:r>
      <w:r>
        <w:rPr>
          <w:rFonts w:ascii="Arial" w:eastAsia="Times New Roman" w:hAnsi="Arial" w:cs="Arial"/>
          <w:bCs/>
          <w:iCs/>
          <w:lang w:eastAsia="nl-NL"/>
        </w:rPr>
        <w:br/>
        <w:t xml:space="preserve">Hoe werkt het? </w:t>
      </w:r>
      <w:r w:rsidRPr="00AA0B22">
        <w:rPr>
          <w:rFonts w:ascii="Arial" w:eastAsia="Times New Roman" w:hAnsi="Arial" w:cs="Arial"/>
          <w:bCs/>
          <w:iCs/>
          <w:lang w:eastAsia="nl-NL"/>
        </w:rPr>
        <w:t xml:space="preserve">Iedere hoed heeft een eigen kleur, en elke kleur staat voor een manier van denken. Je kijk op de situatie hangt dus af van welke hoed je op hebt. </w:t>
      </w:r>
      <w:r w:rsidRPr="008E494E">
        <w:rPr>
          <w:rFonts w:ascii="Arial" w:eastAsia="Times New Roman" w:hAnsi="Arial" w:cs="Arial"/>
          <w:lang w:eastAsia="nl-NL"/>
        </w:rPr>
        <w:t>Wat houdt de techniek in? Verdeel de denkhoeden tijdens een vergadering. Iedereen krijgt een denkhoed toegewezen</w:t>
      </w:r>
      <w:r>
        <w:rPr>
          <w:rFonts w:ascii="Arial" w:eastAsia="Times New Roman" w:hAnsi="Arial" w:cs="Arial"/>
          <w:lang w:eastAsia="nl-NL"/>
        </w:rPr>
        <w:t xml:space="preserve"> en benadert het probleem uitsluitend vanuit zijn gekleurde perspectief: </w:t>
      </w:r>
      <w:r w:rsidRPr="008E494E">
        <w:rPr>
          <w:rFonts w:ascii="Arial" w:eastAsia="Times New Roman" w:hAnsi="Arial" w:cs="Arial"/>
          <w:lang w:eastAsia="nl-NL"/>
        </w:rPr>
        <w:t xml:space="preserve"> </w:t>
      </w:r>
    </w:p>
    <w:tbl>
      <w:tblPr>
        <w:tblW w:w="0" w:type="auto"/>
        <w:tblInd w:w="75" w:type="dxa"/>
        <w:tblCellMar>
          <w:left w:w="0" w:type="dxa"/>
          <w:right w:w="0" w:type="dxa"/>
        </w:tblCellMar>
        <w:tblLook w:val="04A0"/>
      </w:tblPr>
      <w:tblGrid>
        <w:gridCol w:w="1843"/>
        <w:gridCol w:w="2552"/>
        <w:gridCol w:w="4752"/>
      </w:tblGrid>
      <w:tr w:rsidR="00AA0B22" w:rsidRPr="008E494E" w:rsidTr="00AA0B22">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Pr>
                <w:rFonts w:ascii="Verdana" w:eastAsia="Times New Roman" w:hAnsi="Verdana" w:cs="Times New Roman"/>
                <w:color w:val="0B3581"/>
                <w:sz w:val="18"/>
                <w:szCs w:val="18"/>
                <w:lang w:eastAsia="nl-NL"/>
              </w:rPr>
              <w:t>W</w:t>
            </w:r>
            <w:r w:rsidRPr="008E494E">
              <w:rPr>
                <w:rFonts w:ascii="Verdana" w:eastAsia="Times New Roman" w:hAnsi="Verdana" w:cs="Times New Roman"/>
                <w:color w:val="0B3581"/>
                <w:sz w:val="18"/>
                <w:szCs w:val="18"/>
                <w:lang w:eastAsia="nl-NL"/>
              </w:rPr>
              <w:t>itte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kale feiten en cijfers</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gaat uit van objectieve informatie.</w:t>
            </w:r>
          </w:p>
        </w:tc>
      </w:tr>
      <w:tr w:rsidR="00AA0B22" w:rsidRPr="008E494E" w:rsidTr="00AA0B22">
        <w:trPr>
          <w:trHeight w:val="507"/>
        </w:trPr>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Rode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gevoel en intuïtie</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reageert emotioneel (zonder een reden te hoeven geven).</w:t>
            </w:r>
          </w:p>
        </w:tc>
      </w:tr>
      <w:tr w:rsidR="00AA0B22" w:rsidRPr="008E494E" w:rsidTr="00AA0B22">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Zwarte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negatief / pessimistisch</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bent advocaat van de duivel.</w:t>
            </w:r>
          </w:p>
        </w:tc>
      </w:tr>
      <w:tr w:rsidR="00AA0B22" w:rsidRPr="008E494E" w:rsidTr="00AA0B22">
        <w:trPr>
          <w:trHeight w:val="612"/>
        </w:trPr>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Gele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positief / optimistisch</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bekijkt het van de zonnige kant en zoekt naar de voordelen.</w:t>
            </w:r>
          </w:p>
        </w:tc>
      </w:tr>
      <w:tr w:rsidR="00AA0B22" w:rsidRPr="008E494E" w:rsidTr="00AA0B22">
        <w:trPr>
          <w:trHeight w:val="537"/>
        </w:trPr>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Groene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creatief</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mag freewheelen in je manier van denken (vrij associëren, alternatieven bedenken).</w:t>
            </w:r>
          </w:p>
        </w:tc>
      </w:tr>
      <w:tr w:rsidR="00AA0B22" w:rsidRPr="008E494E" w:rsidTr="00AA0B22">
        <w:trPr>
          <w:trHeight w:val="552"/>
        </w:trPr>
        <w:tc>
          <w:tcPr>
            <w:tcW w:w="1843"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Blauwe hoed</w:t>
            </w:r>
          </w:p>
        </w:tc>
        <w:tc>
          <w:tcPr>
            <w:tcW w:w="25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beschouwend, controlerend</w:t>
            </w:r>
          </w:p>
        </w:tc>
        <w:tc>
          <w:tcPr>
            <w:tcW w:w="4752" w:type="dxa"/>
            <w:tcBorders>
              <w:top w:val="single" w:sz="2" w:space="0" w:color="0B3581"/>
              <w:left w:val="single" w:sz="2" w:space="0" w:color="0B3581"/>
              <w:bottom w:val="single" w:sz="2" w:space="0" w:color="0B3581"/>
              <w:right w:val="single" w:sz="2" w:space="0" w:color="0B3581"/>
            </w:tcBorders>
            <w:tcMar>
              <w:top w:w="75" w:type="dxa"/>
              <w:left w:w="75" w:type="dxa"/>
              <w:bottom w:w="75" w:type="dxa"/>
              <w:right w:w="75" w:type="dxa"/>
            </w:tcMar>
            <w:hideMark/>
          </w:tcPr>
          <w:p w:rsidR="00AA0B22" w:rsidRPr="008E494E" w:rsidRDefault="00AA0B22" w:rsidP="00C517D8">
            <w:pPr>
              <w:spacing w:before="90" w:after="90" w:line="240" w:lineRule="auto"/>
              <w:ind w:left="180" w:right="60"/>
              <w:rPr>
                <w:rFonts w:ascii="Verdana" w:eastAsia="Times New Roman" w:hAnsi="Verdana" w:cs="Times New Roman"/>
                <w:color w:val="0B3581"/>
                <w:sz w:val="18"/>
                <w:szCs w:val="18"/>
                <w:lang w:eastAsia="nl-NL"/>
              </w:rPr>
            </w:pPr>
            <w:r w:rsidRPr="008E494E">
              <w:rPr>
                <w:rFonts w:ascii="Verdana" w:eastAsia="Times New Roman" w:hAnsi="Verdana" w:cs="Times New Roman"/>
                <w:color w:val="0B3581"/>
                <w:sz w:val="18"/>
                <w:szCs w:val="18"/>
                <w:lang w:eastAsia="nl-NL"/>
              </w:rPr>
              <w:t>Je houdt het proces in de gaten.</w:t>
            </w:r>
          </w:p>
        </w:tc>
      </w:tr>
    </w:tbl>
    <w:p w:rsidR="00AA0B22" w:rsidRDefault="00AA0B22" w:rsidP="00AA0B22">
      <w:pPr>
        <w:spacing w:before="240" w:after="240" w:line="240" w:lineRule="auto"/>
        <w:ind w:right="150"/>
        <w:outlineLvl w:val="1"/>
        <w:rPr>
          <w:rFonts w:ascii="Arial" w:eastAsia="Times New Roman" w:hAnsi="Arial" w:cs="Arial"/>
          <w:bCs/>
          <w:iCs/>
          <w:lang w:eastAsia="nl-NL"/>
        </w:rPr>
      </w:pPr>
      <w:r>
        <w:rPr>
          <w:rFonts w:ascii="Arial" w:eastAsia="Times New Roman" w:hAnsi="Arial" w:cs="Arial"/>
          <w:bCs/>
          <w:iCs/>
          <w:noProof/>
          <w:lang w:eastAsia="nl-NL"/>
        </w:rPr>
        <w:drawing>
          <wp:anchor distT="0" distB="0" distL="114300" distR="114300" simplePos="0" relativeHeight="251658240" behindDoc="0" locked="0" layoutInCell="1" allowOverlap="1">
            <wp:simplePos x="0" y="0"/>
            <wp:positionH relativeFrom="column">
              <wp:posOffset>620395</wp:posOffset>
            </wp:positionH>
            <wp:positionV relativeFrom="paragraph">
              <wp:posOffset>219075</wp:posOffset>
            </wp:positionV>
            <wp:extent cx="3679190" cy="4250690"/>
            <wp:effectExtent l="19050" t="0" r="0" b="0"/>
            <wp:wrapNone/>
            <wp:docPr id="2" name="Afbeelding 2" descr="debonoho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onohoeden"/>
                    <pic:cNvPicPr>
                      <a:picLocks noChangeAspect="1" noChangeArrowheads="1"/>
                    </pic:cNvPicPr>
                  </pic:nvPicPr>
                  <pic:blipFill>
                    <a:blip r:embed="rId4" cstate="print"/>
                    <a:srcRect/>
                    <a:stretch>
                      <a:fillRect/>
                    </a:stretch>
                  </pic:blipFill>
                  <pic:spPr bwMode="auto">
                    <a:xfrm>
                      <a:off x="0" y="0"/>
                      <a:ext cx="3679190" cy="4250690"/>
                    </a:xfrm>
                    <a:prstGeom prst="rect">
                      <a:avLst/>
                    </a:prstGeom>
                    <a:noFill/>
                    <a:ln w="9525">
                      <a:noFill/>
                      <a:miter lim="800000"/>
                      <a:headEnd/>
                      <a:tailEnd/>
                    </a:ln>
                  </pic:spPr>
                </pic:pic>
              </a:graphicData>
            </a:graphic>
          </wp:anchor>
        </w:drawing>
      </w:r>
    </w:p>
    <w:p w:rsidR="00AA0B22" w:rsidRPr="008E494E" w:rsidRDefault="00AA0B22" w:rsidP="00AA0B22">
      <w:pPr>
        <w:spacing w:before="240" w:after="240" w:line="240" w:lineRule="auto"/>
        <w:ind w:right="150"/>
        <w:outlineLvl w:val="1"/>
        <w:rPr>
          <w:rFonts w:ascii="Arial" w:eastAsia="Times New Roman" w:hAnsi="Arial" w:cs="Arial"/>
          <w:bCs/>
          <w:iCs/>
          <w:lang w:eastAsia="nl-NL"/>
        </w:rPr>
      </w:pPr>
    </w:p>
    <w:p w:rsidR="00FE15E1" w:rsidRDefault="00AA0B22"/>
    <w:sectPr w:rsidR="00FE15E1" w:rsidSect="00A16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A0B22"/>
    <w:rsid w:val="003F14BD"/>
    <w:rsid w:val="00A16498"/>
    <w:rsid w:val="00AA0B22"/>
    <w:rsid w:val="00BB23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0B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69846">
      <w:bodyDiv w:val="1"/>
      <w:marLeft w:val="0"/>
      <w:marRight w:val="0"/>
      <w:marTop w:val="0"/>
      <w:marBottom w:val="0"/>
      <w:divBdr>
        <w:top w:val="none" w:sz="0" w:space="0" w:color="auto"/>
        <w:left w:val="none" w:sz="0" w:space="0" w:color="auto"/>
        <w:bottom w:val="none" w:sz="0" w:space="0" w:color="auto"/>
        <w:right w:val="none" w:sz="0" w:space="0" w:color="auto"/>
      </w:divBdr>
      <w:divsChild>
        <w:div w:id="580994573">
          <w:marLeft w:val="0"/>
          <w:marRight w:val="0"/>
          <w:marTop w:val="0"/>
          <w:marBottom w:val="45"/>
          <w:divBdr>
            <w:top w:val="none" w:sz="0" w:space="0" w:color="auto"/>
            <w:left w:val="none" w:sz="0" w:space="0" w:color="auto"/>
            <w:bottom w:val="none" w:sz="0" w:space="0" w:color="auto"/>
            <w:right w:val="none" w:sz="0" w:space="0" w:color="auto"/>
          </w:divBdr>
        </w:div>
        <w:div w:id="1468163979">
          <w:marLeft w:val="0"/>
          <w:marRight w:val="0"/>
          <w:marTop w:val="0"/>
          <w:marBottom w:val="45"/>
          <w:divBdr>
            <w:top w:val="none" w:sz="0" w:space="0" w:color="auto"/>
            <w:left w:val="none" w:sz="0" w:space="0" w:color="auto"/>
            <w:bottom w:val="none" w:sz="0" w:space="0" w:color="auto"/>
            <w:right w:val="none" w:sz="0" w:space="0" w:color="auto"/>
          </w:divBdr>
        </w:div>
        <w:div w:id="1959603263">
          <w:marLeft w:val="0"/>
          <w:marRight w:val="0"/>
          <w:marTop w:val="0"/>
          <w:marBottom w:val="45"/>
          <w:divBdr>
            <w:top w:val="none" w:sz="0" w:space="0" w:color="auto"/>
            <w:left w:val="none" w:sz="0" w:space="0" w:color="auto"/>
            <w:bottom w:val="none" w:sz="0" w:space="0" w:color="auto"/>
            <w:right w:val="none" w:sz="0" w:space="0" w:color="auto"/>
          </w:divBdr>
        </w:div>
        <w:div w:id="2079932814">
          <w:marLeft w:val="0"/>
          <w:marRight w:val="0"/>
          <w:marTop w:val="0"/>
          <w:marBottom w:val="45"/>
          <w:divBdr>
            <w:top w:val="none" w:sz="0" w:space="0" w:color="auto"/>
            <w:left w:val="none" w:sz="0" w:space="0" w:color="auto"/>
            <w:bottom w:val="none" w:sz="0" w:space="0" w:color="auto"/>
            <w:right w:val="none" w:sz="0" w:space="0" w:color="auto"/>
          </w:divBdr>
        </w:div>
        <w:div w:id="45225697">
          <w:marLeft w:val="0"/>
          <w:marRight w:val="0"/>
          <w:marTop w:val="0"/>
          <w:marBottom w:val="45"/>
          <w:divBdr>
            <w:top w:val="none" w:sz="0" w:space="0" w:color="auto"/>
            <w:left w:val="none" w:sz="0" w:space="0" w:color="auto"/>
            <w:bottom w:val="none" w:sz="0" w:space="0" w:color="auto"/>
            <w:right w:val="none" w:sz="0" w:space="0" w:color="auto"/>
          </w:divBdr>
        </w:div>
        <w:div w:id="2124422182">
          <w:marLeft w:val="0"/>
          <w:marRight w:val="0"/>
          <w:marTop w:val="0"/>
          <w:marBottom w:val="45"/>
          <w:divBdr>
            <w:top w:val="none" w:sz="0" w:space="0" w:color="auto"/>
            <w:left w:val="none" w:sz="0" w:space="0" w:color="auto"/>
            <w:bottom w:val="none" w:sz="0" w:space="0" w:color="auto"/>
            <w:right w:val="none" w:sz="0" w:space="0" w:color="auto"/>
          </w:divBdr>
        </w:div>
        <w:div w:id="1640722067">
          <w:marLeft w:val="0"/>
          <w:marRight w:val="0"/>
          <w:marTop w:val="0"/>
          <w:marBottom w:val="45"/>
          <w:divBdr>
            <w:top w:val="none" w:sz="0" w:space="0" w:color="auto"/>
            <w:left w:val="none" w:sz="0" w:space="0" w:color="auto"/>
            <w:bottom w:val="none" w:sz="0" w:space="0" w:color="auto"/>
            <w:right w:val="none" w:sz="0" w:space="0" w:color="auto"/>
          </w:divBdr>
        </w:div>
        <w:div w:id="371199880">
          <w:marLeft w:val="0"/>
          <w:marRight w:val="0"/>
          <w:marTop w:val="0"/>
          <w:marBottom w:val="45"/>
          <w:divBdr>
            <w:top w:val="none" w:sz="0" w:space="0" w:color="auto"/>
            <w:left w:val="none" w:sz="0" w:space="0" w:color="auto"/>
            <w:bottom w:val="none" w:sz="0" w:space="0" w:color="auto"/>
            <w:right w:val="none" w:sz="0" w:space="0" w:color="auto"/>
          </w:divBdr>
        </w:div>
        <w:div w:id="798911193">
          <w:marLeft w:val="0"/>
          <w:marRight w:val="0"/>
          <w:marTop w:val="0"/>
          <w:marBottom w:val="45"/>
          <w:divBdr>
            <w:top w:val="none" w:sz="0" w:space="0" w:color="auto"/>
            <w:left w:val="none" w:sz="0" w:space="0" w:color="auto"/>
            <w:bottom w:val="none" w:sz="0" w:space="0" w:color="auto"/>
            <w:right w:val="none" w:sz="0" w:space="0" w:color="auto"/>
          </w:divBdr>
        </w:div>
        <w:div w:id="593587812">
          <w:marLeft w:val="0"/>
          <w:marRight w:val="0"/>
          <w:marTop w:val="0"/>
          <w:marBottom w:val="45"/>
          <w:divBdr>
            <w:top w:val="none" w:sz="0" w:space="0" w:color="auto"/>
            <w:left w:val="none" w:sz="0" w:space="0" w:color="auto"/>
            <w:bottom w:val="none" w:sz="0" w:space="0" w:color="auto"/>
            <w:right w:val="none" w:sz="0" w:space="0" w:color="auto"/>
          </w:divBdr>
        </w:div>
        <w:div w:id="597640530">
          <w:marLeft w:val="0"/>
          <w:marRight w:val="0"/>
          <w:marTop w:val="0"/>
          <w:marBottom w:val="45"/>
          <w:divBdr>
            <w:top w:val="none" w:sz="0" w:space="0" w:color="auto"/>
            <w:left w:val="none" w:sz="0" w:space="0" w:color="auto"/>
            <w:bottom w:val="none" w:sz="0" w:space="0" w:color="auto"/>
            <w:right w:val="none" w:sz="0" w:space="0" w:color="auto"/>
          </w:divBdr>
        </w:div>
        <w:div w:id="556933645">
          <w:marLeft w:val="0"/>
          <w:marRight w:val="0"/>
          <w:marTop w:val="0"/>
          <w:marBottom w:val="45"/>
          <w:divBdr>
            <w:top w:val="none" w:sz="0" w:space="0" w:color="auto"/>
            <w:left w:val="none" w:sz="0" w:space="0" w:color="auto"/>
            <w:bottom w:val="none" w:sz="0" w:space="0" w:color="auto"/>
            <w:right w:val="none" w:sz="0" w:space="0" w:color="auto"/>
          </w:divBdr>
        </w:div>
        <w:div w:id="1808668871">
          <w:marLeft w:val="0"/>
          <w:marRight w:val="0"/>
          <w:marTop w:val="0"/>
          <w:marBottom w:val="45"/>
          <w:divBdr>
            <w:top w:val="none" w:sz="0" w:space="0" w:color="auto"/>
            <w:left w:val="none" w:sz="0" w:space="0" w:color="auto"/>
            <w:bottom w:val="none" w:sz="0" w:space="0" w:color="auto"/>
            <w:right w:val="none" w:sz="0" w:space="0" w:color="auto"/>
          </w:divBdr>
        </w:div>
        <w:div w:id="7141592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1</cp:revision>
  <dcterms:created xsi:type="dcterms:W3CDTF">2010-10-19T19:54:00Z</dcterms:created>
  <dcterms:modified xsi:type="dcterms:W3CDTF">2010-10-19T20:05:00Z</dcterms:modified>
</cp:coreProperties>
</file>